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Outdoor &amp; Running Business Days a Riva del Garda il 25 e 26 maggio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e956np3ybamg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Un’edizione ancora più ricca per il grande appuntamento B2B dedicato al mondo outdoor e running, che si conferma occasione strategica per creare nuove connessioni, anticipare i trend di mercato e vivere l’outdoor in modo autentico e coinvolgente.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r7otr9gs7q1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e956np3ybamg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si prepara ad accogliere una nuova, attesissima edizione di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Outdoor &amp; Running Business Days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l’evento di riferimento in Italia per i professionisti del settore outdoor, running, trail running e sport performance. In programma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25 e 26 maggio al Quartiere Fieristico di Riva del Garda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la manifestazione, organizzata dal gruppo MagNet, si conferma un’occasione strategica per creare nuove connessioni, consolidare relazioni già avviate, anticipare i trend di mercato e vivere l’outdoor in modo autentico e coinvolgente. Giunto all’undicesima edizione, si distingue per il suo format dinamico, che unisce business e formazione, innovazione di prodotto e networking, momenti esperienziali e test all’aperto. Il contesto unico di Riva del Garda crea la cornice ideale per un evento capace di connettere il mondo del business con il territorio e la passione sportiva.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7p0nsaiscl34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L’edizione 2025 si preannuncia ancora più partecipata e stimolante: attesi i principali brand del settore, buyer nazionali e internazionali, negozianti specializzati, agenti, media di riferimento e operatori professionali. Due giornate intense, tra incontri di business, workshop tematici, presentazioni di prodotto, ospiti speciali, test sul campo e attività outdoor pensate per conoscere da vicino le ultime innovazioni e i trend che stanno trasformando il mercato.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e956np3ybamg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numeri dell’edizione precedente parlano chiaro: oltre 100 espositori con più di 200 marchi rappresentati, 1.500 retailer in arrivo da tutta Italia e dall’estero, oltre 4.000 presenze complessive in due giorni di fiera. Un bilancio che conferma Outdoor &amp; Running Business Days come un punto di riferimento irrinunciabile per tutti gli operatori della filiera.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16 aprile 2025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utdoorbusinessdays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